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FF7" w:rsidRDefault="00C11FF7" w:rsidP="00C11FF7">
      <w:pPr>
        <w:jc w:val="center"/>
      </w:pPr>
    </w:p>
    <w:p w:rsidR="00C11FF7" w:rsidRDefault="00C11FF7" w:rsidP="00C11FF7">
      <w:pPr>
        <w:jc w:val="center"/>
      </w:pPr>
    </w:p>
    <w:p w:rsidR="00C11FF7" w:rsidRDefault="00C11FF7" w:rsidP="00C11FF7">
      <w:pPr>
        <w:jc w:val="center"/>
      </w:pPr>
    </w:p>
    <w:p w:rsidR="00C11FF7" w:rsidRDefault="00C11FF7" w:rsidP="00C11FF7">
      <w:pPr>
        <w:jc w:val="center"/>
      </w:pPr>
    </w:p>
    <w:p w:rsidR="00C11FF7" w:rsidRDefault="00C11FF7" w:rsidP="00C11FF7">
      <w:pPr>
        <w:jc w:val="center"/>
      </w:pPr>
    </w:p>
    <w:p w:rsidR="00C11FF7" w:rsidRDefault="00C11FF7" w:rsidP="00C11FF7">
      <w:pPr>
        <w:jc w:val="center"/>
      </w:pPr>
    </w:p>
    <w:p w:rsidR="00C11FF7" w:rsidRDefault="00C11FF7" w:rsidP="00C11FF7">
      <w:pPr>
        <w:jc w:val="center"/>
      </w:pPr>
    </w:p>
    <w:p w:rsidR="00C11FF7" w:rsidRPr="00C11FF7" w:rsidRDefault="00C11FF7" w:rsidP="00C11FF7">
      <w:pPr>
        <w:jc w:val="center"/>
      </w:pPr>
      <w:r w:rsidRPr="00C11FF7">
        <w:t xml:space="preserve">Pros and Cons of </w:t>
      </w:r>
      <w:r w:rsidR="00374CE8">
        <w:t>L</w:t>
      </w:r>
      <w:r w:rsidRPr="00C11FF7">
        <w:t>owering the Legal Drinking Age</w:t>
      </w:r>
    </w:p>
    <w:p w:rsidR="00C11FF7" w:rsidRPr="00C11FF7" w:rsidRDefault="00C11FF7" w:rsidP="00C11FF7">
      <w:pPr>
        <w:jc w:val="center"/>
      </w:pPr>
      <w:r w:rsidRPr="00C11FF7">
        <w:t>Student’s Name</w:t>
      </w:r>
    </w:p>
    <w:p w:rsidR="00C11FF7" w:rsidRDefault="00C11FF7" w:rsidP="00C11FF7">
      <w:pPr>
        <w:jc w:val="center"/>
      </w:pPr>
      <w:r w:rsidRPr="00C11FF7">
        <w:t>Institutional Affiliation</w:t>
      </w:r>
    </w:p>
    <w:p w:rsidR="007C278A" w:rsidRPr="00C11FF7" w:rsidRDefault="007C278A" w:rsidP="00C11FF7">
      <w:pPr>
        <w:jc w:val="center"/>
      </w:pPr>
      <w:r>
        <w:t>Course</w:t>
      </w:r>
    </w:p>
    <w:p w:rsidR="00C11FF7" w:rsidRPr="00C11FF7" w:rsidRDefault="00C11FF7" w:rsidP="00C11FF7">
      <w:pPr>
        <w:jc w:val="center"/>
      </w:pPr>
      <w:r w:rsidRPr="00C11FF7">
        <w:t>Date</w:t>
      </w:r>
    </w:p>
    <w:p w:rsidR="00C11FF7" w:rsidRDefault="00C11FF7">
      <w:pPr>
        <w:rPr>
          <w:b/>
        </w:rPr>
      </w:pPr>
      <w:r>
        <w:rPr>
          <w:b/>
        </w:rPr>
        <w:br w:type="page"/>
      </w:r>
    </w:p>
    <w:p w:rsidR="00C11FF7" w:rsidRDefault="00C11FF7" w:rsidP="00FD7BA8">
      <w:pPr>
        <w:jc w:val="center"/>
        <w:rPr>
          <w:b/>
        </w:rPr>
      </w:pPr>
      <w:r>
        <w:rPr>
          <w:b/>
        </w:rPr>
        <w:lastRenderedPageBreak/>
        <w:t>Pros and Cons of Lowering the Legal Drinking Age</w:t>
      </w:r>
    </w:p>
    <w:p w:rsidR="00FD7BA8" w:rsidRPr="00FD7BA8" w:rsidRDefault="00FD7BA8" w:rsidP="00FD7BA8">
      <w:pPr>
        <w:jc w:val="center"/>
        <w:rPr>
          <w:b/>
        </w:rPr>
      </w:pPr>
      <w:r w:rsidRPr="00FD7BA8">
        <w:rPr>
          <w:b/>
        </w:rPr>
        <w:t>Introduction</w:t>
      </w:r>
    </w:p>
    <w:p w:rsidR="001A0BC3" w:rsidRDefault="00EC6B6C" w:rsidP="001A0BC3">
      <w:pPr>
        <w:ind w:firstLine="720"/>
      </w:pPr>
      <w:r>
        <w:t>The minimum drinking age set for all the 50 United States is 21. However, some of the states allow consumption for persons under this age based on certain circumstances such as consumption at home under the supervision of adults due to health necessities</w:t>
      </w:r>
      <w:r w:rsidR="001D0B0E">
        <w:t xml:space="preserve"> (Stephenson, 1998)</w:t>
      </w:r>
      <w:r>
        <w:t xml:space="preserve">. </w:t>
      </w:r>
      <w:r w:rsidR="001A0BC3">
        <w:t>It is given that in 29 states, consumption of alcohol for those under 21 is done on private premises with consent from parents. Other 25 states do it for religious reasons and 11 states allow the consumption for educational reasons</w:t>
      </w:r>
      <w:r w:rsidR="001D0B0E">
        <w:t xml:space="preserve"> (Stephenson, 1998)</w:t>
      </w:r>
      <w:r w:rsidR="001A0BC3">
        <w:t xml:space="preserve">. </w:t>
      </w:r>
      <w:r>
        <w:t>This law faced different reactions where some found it necessary to put the age limit at 21 while others wanted the limit to be lowered.</w:t>
      </w:r>
      <w:r w:rsidR="001A0BC3">
        <w:t xml:space="preserve"> Both</w:t>
      </w:r>
      <w:r>
        <w:t xml:space="preserve"> the proponents and opponents had their reasons for either being in support of or against this set law.</w:t>
      </w:r>
    </w:p>
    <w:p w:rsidR="0038742C" w:rsidRDefault="0038742C" w:rsidP="001A0BC3">
      <w:pPr>
        <w:ind w:firstLine="720"/>
      </w:pPr>
      <w:r>
        <w:t>The states that allow individuals below the age of 21 years old state</w:t>
      </w:r>
      <w:r w:rsidR="00374CE8">
        <w:t>s</w:t>
      </w:r>
      <w:r>
        <w:t xml:space="preserve"> certain pros as a result of this. Allowing those under the age of 21 to consume alcohol under adult supervision has reduced unsafe drinking habits. Lowering the minimum legal drinking age did not stop teens from drinking, but instead resulted in these individuals indulging in health and life-threatening activities of binge drinking</w:t>
      </w:r>
      <w:r w:rsidR="001D0B0E">
        <w:t xml:space="preserve"> (</w:t>
      </w:r>
      <w:proofErr w:type="spellStart"/>
      <w:r w:rsidR="001D0B0E">
        <w:t>Voas</w:t>
      </w:r>
      <w:proofErr w:type="spellEnd"/>
      <w:r w:rsidR="001D0B0E">
        <w:t xml:space="preserve"> &amp; Fell, 2012). </w:t>
      </w:r>
      <w:r>
        <w:t>The prohibition of teens from drinking in licensed locations such as restaurants and bars led to them holding house parties to hide from the authorities while drinking</w:t>
      </w:r>
      <w:r w:rsidR="001D0B0E">
        <w:t xml:space="preserve"> (</w:t>
      </w:r>
      <w:proofErr w:type="spellStart"/>
      <w:r w:rsidR="001D0B0E">
        <w:t>Voas</w:t>
      </w:r>
      <w:proofErr w:type="spellEnd"/>
      <w:r w:rsidR="001D0B0E">
        <w:t xml:space="preserve"> &amp; Fell, 2012). </w:t>
      </w:r>
      <w:r>
        <w:t xml:space="preserve">This action makes them prone to unsafe </w:t>
      </w:r>
      <w:proofErr w:type="spellStart"/>
      <w:r>
        <w:t>behavio</w:t>
      </w:r>
      <w:r w:rsidR="00374CE8">
        <w:t>u</w:t>
      </w:r>
      <w:r>
        <w:t>rs</w:t>
      </w:r>
      <w:proofErr w:type="spellEnd"/>
      <w:r>
        <w:t xml:space="preserve"> as there is no adult supervision.</w:t>
      </w:r>
    </w:p>
    <w:p w:rsidR="00FC7CAE" w:rsidRDefault="001B0632" w:rsidP="001A0BC3">
      <w:pPr>
        <w:ind w:firstLine="720"/>
      </w:pPr>
      <w:r>
        <w:t xml:space="preserve">Those who supported the idea of lowering the minimum legal drinking aged stated that individuals who are 18 </w:t>
      </w:r>
      <w:r w:rsidR="00FC7CAE">
        <w:t>years of age are adults</w:t>
      </w:r>
      <w:r w:rsidR="001D0B0E">
        <w:t xml:space="preserve"> (Montague, 2014)</w:t>
      </w:r>
      <w:r w:rsidR="00FC7CAE">
        <w:t>. The pe</w:t>
      </w:r>
      <w:r>
        <w:t>r</w:t>
      </w:r>
      <w:r w:rsidR="00FC7CAE">
        <w:t>s</w:t>
      </w:r>
      <w:r>
        <w:t>ons being 18 have the right to make their own decisions on whether or not to consume alcohol</w:t>
      </w:r>
      <w:r w:rsidR="001D0B0E">
        <w:t xml:space="preserve"> (Montague, 2014). In the US being 18</w:t>
      </w:r>
      <w:r>
        <w:t xml:space="preserve"> i</w:t>
      </w:r>
      <w:r w:rsidR="00FC7CAE">
        <w:t>n</w:t>
      </w:r>
      <w:r>
        <w:t xml:space="preserve">volves receiving the rights and responsibilities given to any other adult, </w:t>
      </w:r>
      <w:r>
        <w:lastRenderedPageBreak/>
        <w:t>for example, voting, serving on juries, joining the military, receiving prosecution as an adult, and signing contracts. Having the rig</w:t>
      </w:r>
      <w:r w:rsidR="00374CE8">
        <w:t>ht to receive all these gives them a right to decide</w:t>
      </w:r>
      <w:r w:rsidR="00FC7CAE">
        <w:t xml:space="preserve"> on alcohol consumption at 18</w:t>
      </w:r>
      <w:r w:rsidR="00374CE8">
        <w:t>. This issue seems</w:t>
      </w:r>
      <w:r w:rsidR="00FC7CAE">
        <w:t xml:space="preserve"> a minor issue which does not require regulation by the state authorities.</w:t>
      </w:r>
    </w:p>
    <w:p w:rsidR="00FC7CAE" w:rsidRDefault="00FC7CAE" w:rsidP="001A0BC3">
      <w:pPr>
        <w:ind w:firstLine="720"/>
      </w:pPr>
      <w:r>
        <w:t>In the same issue of MLDA, some individuals thought it wise to let the minimum age of drinking remain at 21. On the reasons for this include tampering</w:t>
      </w:r>
      <w:r w:rsidR="00374CE8">
        <w:t xml:space="preserve"> with the health outcome of </w:t>
      </w:r>
      <w:r>
        <w:t>young adults. Research has shown that excessive alcohol consumption by young adults affect</w:t>
      </w:r>
      <w:r w:rsidR="00374CE8">
        <w:t>s</w:t>
      </w:r>
      <w:r>
        <w:t xml:space="preserve"> their brain development. This brain damage could have negative impacts on their whole lives as it could cause slow learning and poor performance in schools</w:t>
      </w:r>
      <w:r w:rsidR="00C72E89">
        <w:t xml:space="preserve"> (</w:t>
      </w:r>
      <w:proofErr w:type="spellStart"/>
      <w:r w:rsidR="00C72E89">
        <w:t>Birckmayer</w:t>
      </w:r>
      <w:proofErr w:type="spellEnd"/>
      <w:r w:rsidR="00C72E89">
        <w:t xml:space="preserve"> &amp; </w:t>
      </w:r>
      <w:proofErr w:type="spellStart"/>
      <w:r w:rsidR="00C72E89">
        <w:t>Hemenway</w:t>
      </w:r>
      <w:proofErr w:type="spellEnd"/>
      <w:r w:rsidR="00C72E89">
        <w:t>, 1999)</w:t>
      </w:r>
      <w:r>
        <w:t>. Other health problems like liver chronic diseases or hypertension could arise from the same action</w:t>
      </w:r>
      <w:r w:rsidR="00C72E89">
        <w:t xml:space="preserve"> (</w:t>
      </w:r>
      <w:proofErr w:type="spellStart"/>
      <w:r w:rsidR="00C72E89">
        <w:t>Birckmayer</w:t>
      </w:r>
      <w:proofErr w:type="spellEnd"/>
      <w:r w:rsidR="00C72E89">
        <w:t xml:space="preserve"> &amp; </w:t>
      </w:r>
      <w:proofErr w:type="spellStart"/>
      <w:r w:rsidR="00C72E89">
        <w:t>Hemenway</w:t>
      </w:r>
      <w:proofErr w:type="spellEnd"/>
      <w:r w:rsidR="00C72E89">
        <w:t>, 1999)</w:t>
      </w:r>
      <w:r>
        <w:t>. This alcohol consumption could also increase social problems like violence and theft as they look for ways of satisfying their alcohol addiction.</w:t>
      </w:r>
    </w:p>
    <w:p w:rsidR="00FD7BA8" w:rsidRDefault="009260C8" w:rsidP="002D6670">
      <w:r>
        <w:tab/>
        <w:t xml:space="preserve">Letting the minimum legal </w:t>
      </w:r>
      <w:r w:rsidR="00FD7BA8">
        <w:t>drinking age remain at 21 would help reduce alcohol consumption of underage persons. This set law would exert pressure on those under the age of 21 and alcohol sellers</w:t>
      </w:r>
      <w:r w:rsidR="00C72E89">
        <w:t xml:space="preserve"> (</w:t>
      </w:r>
      <w:proofErr w:type="spellStart"/>
      <w:r w:rsidR="00C72E89">
        <w:t>Brachowicz</w:t>
      </w:r>
      <w:proofErr w:type="spellEnd"/>
      <w:r w:rsidR="00C72E89">
        <w:t xml:space="preserve"> Quintanilla &amp; </w:t>
      </w:r>
      <w:proofErr w:type="spellStart"/>
      <w:r w:rsidR="00C72E89">
        <w:t>Vall</w:t>
      </w:r>
      <w:proofErr w:type="spellEnd"/>
      <w:r w:rsidR="00C72E89">
        <w:t xml:space="preserve"> </w:t>
      </w:r>
      <w:proofErr w:type="spellStart"/>
      <w:r w:rsidR="00C72E89">
        <w:t>Costelló</w:t>
      </w:r>
      <w:proofErr w:type="spellEnd"/>
      <w:r w:rsidR="00C72E89">
        <w:t>, 2018)</w:t>
      </w:r>
      <w:r w:rsidR="00FD7BA8">
        <w:t>. Underage consumers cannot go buying alcohol perceiving that it is illegal and upon them getting caught they could end up in the hands of legal authorities</w:t>
      </w:r>
      <w:r w:rsidR="00C11FF7">
        <w:t xml:space="preserve"> </w:t>
      </w:r>
      <w:proofErr w:type="spellStart"/>
      <w:r w:rsidR="00C72E89">
        <w:t>Brachowicz</w:t>
      </w:r>
      <w:proofErr w:type="spellEnd"/>
      <w:r w:rsidR="00C72E89">
        <w:t xml:space="preserve"> Quintanilla &amp; </w:t>
      </w:r>
      <w:proofErr w:type="spellStart"/>
      <w:r w:rsidR="00C72E89">
        <w:t>Vall</w:t>
      </w:r>
      <w:proofErr w:type="spellEnd"/>
      <w:r w:rsidR="00C72E89">
        <w:t xml:space="preserve"> </w:t>
      </w:r>
      <w:proofErr w:type="spellStart"/>
      <w:r w:rsidR="00C72E89">
        <w:t>Costelló</w:t>
      </w:r>
      <w:proofErr w:type="spellEnd"/>
      <w:r w:rsidR="00C72E89">
        <w:t>, 2018)</w:t>
      </w:r>
      <w:r w:rsidR="00FD7BA8">
        <w:t>. Alcohol sellers will also sell less frequently to the minors knowing that the authorities could end up terminating their licenses in case the</w:t>
      </w:r>
      <w:r w:rsidR="00374CE8">
        <w:t>y</w:t>
      </w:r>
      <w:r w:rsidR="00FD7BA8">
        <w:t xml:space="preserve"> get caught. Letting the MLDA remain at 21 could hence decrease or even end the consumption of alcohol by teens.</w:t>
      </w:r>
    </w:p>
    <w:p w:rsidR="007C278A" w:rsidRDefault="007C278A" w:rsidP="00FD7BA8">
      <w:pPr>
        <w:jc w:val="center"/>
        <w:rPr>
          <w:b/>
        </w:rPr>
      </w:pPr>
    </w:p>
    <w:p w:rsidR="007C278A" w:rsidRDefault="007C278A" w:rsidP="00FD7BA8">
      <w:pPr>
        <w:jc w:val="center"/>
        <w:rPr>
          <w:b/>
        </w:rPr>
      </w:pPr>
    </w:p>
    <w:p w:rsidR="00644F49" w:rsidRDefault="00FD7BA8" w:rsidP="00FD7BA8">
      <w:pPr>
        <w:jc w:val="center"/>
        <w:rPr>
          <w:b/>
        </w:rPr>
      </w:pPr>
      <w:r w:rsidRPr="00FD7BA8">
        <w:rPr>
          <w:b/>
        </w:rPr>
        <w:lastRenderedPageBreak/>
        <w:t>Conclusion</w:t>
      </w:r>
    </w:p>
    <w:p w:rsidR="00C72E89" w:rsidRDefault="00FD7BA8" w:rsidP="000D320C">
      <w:pPr>
        <w:ind w:firstLine="720"/>
      </w:pPr>
      <w:r w:rsidRPr="000D320C">
        <w:t>In conclusion</w:t>
      </w:r>
      <w:r w:rsidR="00CD20B8" w:rsidRPr="000D320C">
        <w:t xml:space="preserve">, </w:t>
      </w:r>
      <w:r w:rsidR="00BC00C3" w:rsidRPr="000D320C">
        <w:t>the consumption of alcohol for individuals under the age of 21 in the U.S. is illegal. However, some of the states allow underage consumption of alcohol set due to particular circums</w:t>
      </w:r>
      <w:r w:rsidR="00F702CD" w:rsidRPr="000D320C">
        <w:t>tances. Research statistics</w:t>
      </w:r>
      <w:r w:rsidR="00BC00C3" w:rsidRPr="000D320C">
        <w:t xml:space="preserve"> show that a large population of the American citizens</w:t>
      </w:r>
      <w:r w:rsidR="00F702CD" w:rsidRPr="000D320C">
        <w:t xml:space="preserve"> opposed the lowering of </w:t>
      </w:r>
      <w:r w:rsidR="00942CA7" w:rsidRPr="000D320C">
        <w:t>the legal drinking age</w:t>
      </w:r>
      <w:r w:rsidR="00CB1B29" w:rsidRPr="000D320C">
        <w:t xml:space="preserve"> to 18 while others were in support</w:t>
      </w:r>
      <w:r w:rsidR="00C72E89">
        <w:t xml:space="preserve"> (</w:t>
      </w:r>
      <w:proofErr w:type="spellStart"/>
      <w:r w:rsidR="00C72E89">
        <w:t>Miron</w:t>
      </w:r>
      <w:proofErr w:type="spellEnd"/>
      <w:r w:rsidR="00C72E89">
        <w:t xml:space="preserve"> &amp; </w:t>
      </w:r>
      <w:proofErr w:type="spellStart"/>
      <w:r w:rsidR="00C72E89">
        <w:t>Tetelbaum</w:t>
      </w:r>
      <w:proofErr w:type="spellEnd"/>
      <w:r w:rsidR="00C72E89">
        <w:t>, 2007)</w:t>
      </w:r>
      <w:r w:rsidR="00CB1B29" w:rsidRPr="000D320C">
        <w:t xml:space="preserve">. Lowering </w:t>
      </w:r>
      <w:r w:rsidR="001E28B0" w:rsidRPr="000D320C">
        <w:t xml:space="preserve">the MLDA from 21 to 18 has not helped in controlling or stopping </w:t>
      </w:r>
      <w:r w:rsidR="00EB5019" w:rsidRPr="000D320C">
        <w:t>alcohol consumption by teens</w:t>
      </w:r>
      <w:r w:rsidR="000D320C" w:rsidRPr="000D320C">
        <w:t xml:space="preserve"> instead it has led to increased binge drinking.</w:t>
      </w:r>
      <w:r w:rsidR="000D320C">
        <w:t xml:space="preserve"> Letting the age limit remain at 21 has also not reduced the number of underage individuals consuming alcohol</w:t>
      </w:r>
      <w:r w:rsidR="00C72E89">
        <w:t xml:space="preserve"> (</w:t>
      </w:r>
      <w:proofErr w:type="spellStart"/>
      <w:r w:rsidR="00C72E89">
        <w:t>Miron</w:t>
      </w:r>
      <w:proofErr w:type="spellEnd"/>
      <w:r w:rsidR="00C72E89">
        <w:t xml:space="preserve"> &amp; </w:t>
      </w:r>
      <w:proofErr w:type="spellStart"/>
      <w:r w:rsidR="00C72E89">
        <w:t>Tetelbaum</w:t>
      </w:r>
      <w:proofErr w:type="spellEnd"/>
      <w:r w:rsidR="00C72E89">
        <w:t>, 2007)</w:t>
      </w:r>
      <w:r w:rsidR="000D320C">
        <w:t>. Both regulations have led to either advantages or disadvantages and states require to come up with the best way of managing alcohol consumption among minors</w:t>
      </w:r>
      <w:r w:rsidR="00635A60">
        <w:t xml:space="preserve"> (Gerard, 2007)</w:t>
      </w:r>
      <w:r w:rsidR="000D320C">
        <w:t>.</w:t>
      </w:r>
    </w:p>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C72E89" w:rsidRDefault="00C72E89" w:rsidP="00C72E89"/>
    <w:p w:rsidR="00784473" w:rsidRDefault="00784473">
      <w:pPr>
        <w:rPr>
          <w:rFonts w:eastAsia="Times New Roman"/>
        </w:rPr>
      </w:pPr>
      <w:r>
        <w:rPr>
          <w:rFonts w:eastAsia="Times New Roman"/>
        </w:rPr>
        <w:br w:type="page"/>
      </w:r>
    </w:p>
    <w:p w:rsidR="00C72E89" w:rsidRPr="00C72E89" w:rsidRDefault="00C72E89" w:rsidP="00C72E89">
      <w:pPr>
        <w:spacing w:line="240" w:lineRule="auto"/>
        <w:ind w:right="300"/>
        <w:jc w:val="center"/>
        <w:rPr>
          <w:rFonts w:eastAsia="Times New Roman"/>
        </w:rPr>
      </w:pPr>
      <w:bookmarkStart w:id="0" w:name="_GoBack"/>
      <w:bookmarkEnd w:id="0"/>
      <w:r w:rsidRPr="00C72E89">
        <w:rPr>
          <w:rFonts w:eastAsia="Times New Roman"/>
        </w:rPr>
        <w:lastRenderedPageBreak/>
        <w:t>References</w:t>
      </w:r>
    </w:p>
    <w:p w:rsidR="00C72E89" w:rsidRPr="00C72E89" w:rsidRDefault="00C72E89" w:rsidP="00C72E89">
      <w:pPr>
        <w:spacing w:line="550" w:lineRule="atLeast"/>
        <w:ind w:left="720" w:right="375" w:hanging="720"/>
        <w:jc w:val="left"/>
        <w:rPr>
          <w:rFonts w:eastAsia="Times New Roman"/>
        </w:rPr>
      </w:pPr>
      <w:proofErr w:type="spellStart"/>
      <w:r w:rsidRPr="00C72E89">
        <w:rPr>
          <w:rFonts w:eastAsia="Times New Roman"/>
        </w:rPr>
        <w:t>Birckmayer</w:t>
      </w:r>
      <w:proofErr w:type="spellEnd"/>
      <w:r w:rsidRPr="00C72E89">
        <w:rPr>
          <w:rFonts w:eastAsia="Times New Roman"/>
        </w:rPr>
        <w:t xml:space="preserve">, J., &amp; </w:t>
      </w:r>
      <w:proofErr w:type="spellStart"/>
      <w:r w:rsidRPr="00C72E89">
        <w:rPr>
          <w:rFonts w:eastAsia="Times New Roman"/>
        </w:rPr>
        <w:t>Hemenway</w:t>
      </w:r>
      <w:proofErr w:type="spellEnd"/>
      <w:r w:rsidRPr="00C72E89">
        <w:rPr>
          <w:rFonts w:eastAsia="Times New Roman"/>
        </w:rPr>
        <w:t xml:space="preserve">, D. (1999). Minimum-age drinking laws and youth suicide, 1970-1990. </w:t>
      </w:r>
      <w:r w:rsidRPr="00C72E89">
        <w:rPr>
          <w:rFonts w:eastAsia="Times New Roman"/>
          <w:i/>
          <w:iCs/>
        </w:rPr>
        <w:t>American Journal of Public Health</w:t>
      </w:r>
      <w:r w:rsidRPr="00C72E89">
        <w:rPr>
          <w:rFonts w:eastAsia="Times New Roman"/>
        </w:rPr>
        <w:t xml:space="preserve">, </w:t>
      </w:r>
      <w:r w:rsidRPr="00C72E89">
        <w:rPr>
          <w:rFonts w:eastAsia="Times New Roman"/>
          <w:i/>
          <w:iCs/>
        </w:rPr>
        <w:t>89</w:t>
      </w:r>
      <w:r w:rsidRPr="00C72E89">
        <w:rPr>
          <w:rFonts w:eastAsia="Times New Roman"/>
        </w:rPr>
        <w:t>(9), 1365-1368. doi:10.2105/ajph.89.9.1365</w:t>
      </w:r>
    </w:p>
    <w:p w:rsidR="00C72E89" w:rsidRPr="00C72E89" w:rsidRDefault="00C72E89" w:rsidP="00C72E89">
      <w:pPr>
        <w:spacing w:line="550" w:lineRule="atLeast"/>
        <w:ind w:left="720" w:right="375" w:hanging="720"/>
        <w:jc w:val="left"/>
        <w:rPr>
          <w:rFonts w:eastAsia="Times New Roman"/>
        </w:rPr>
      </w:pPr>
      <w:proofErr w:type="spellStart"/>
      <w:r w:rsidRPr="00C72E89">
        <w:rPr>
          <w:rFonts w:eastAsia="Times New Roman"/>
        </w:rPr>
        <w:t>Brachowicz</w:t>
      </w:r>
      <w:proofErr w:type="spellEnd"/>
      <w:r w:rsidRPr="00C72E89">
        <w:rPr>
          <w:rFonts w:eastAsia="Times New Roman"/>
        </w:rPr>
        <w:t xml:space="preserve"> Quintanilla, N., &amp; </w:t>
      </w:r>
      <w:proofErr w:type="spellStart"/>
      <w:r w:rsidRPr="00C72E89">
        <w:rPr>
          <w:rFonts w:eastAsia="Times New Roman"/>
        </w:rPr>
        <w:t>Vall</w:t>
      </w:r>
      <w:proofErr w:type="spellEnd"/>
      <w:r w:rsidRPr="00C72E89">
        <w:rPr>
          <w:rFonts w:eastAsia="Times New Roman"/>
        </w:rPr>
        <w:t xml:space="preserve"> </w:t>
      </w:r>
      <w:proofErr w:type="spellStart"/>
      <w:r w:rsidRPr="00C72E89">
        <w:rPr>
          <w:rFonts w:eastAsia="Times New Roman"/>
        </w:rPr>
        <w:t>Costelló</w:t>
      </w:r>
      <w:proofErr w:type="spellEnd"/>
      <w:r w:rsidRPr="00C72E89">
        <w:rPr>
          <w:rFonts w:eastAsia="Times New Roman"/>
        </w:rPr>
        <w:t xml:space="preserve">, J. (2018). Is changing the minimum legal drinking age an effective policy tool? </w:t>
      </w:r>
      <w:r w:rsidRPr="00C72E89">
        <w:rPr>
          <w:rFonts w:eastAsia="Times New Roman"/>
          <w:i/>
          <w:iCs/>
        </w:rPr>
        <w:t>SSRN Electronic Journal</w:t>
      </w:r>
      <w:r w:rsidRPr="00C72E89">
        <w:rPr>
          <w:rFonts w:eastAsia="Times New Roman"/>
        </w:rPr>
        <w:t>. doi:10.2139/ssrn.3277295</w:t>
      </w:r>
    </w:p>
    <w:p w:rsidR="00C72E89" w:rsidRPr="00C72E89" w:rsidRDefault="00C72E89" w:rsidP="00C72E89">
      <w:pPr>
        <w:spacing w:line="550" w:lineRule="atLeast"/>
        <w:ind w:left="720" w:right="375" w:hanging="720"/>
        <w:jc w:val="left"/>
        <w:rPr>
          <w:rFonts w:eastAsia="Times New Roman"/>
        </w:rPr>
      </w:pPr>
      <w:r w:rsidRPr="00C72E89">
        <w:rPr>
          <w:rFonts w:eastAsia="Times New Roman"/>
        </w:rPr>
        <w:t xml:space="preserve">Gerard, J. (2007). Should we raise the age of legal drinking? </w:t>
      </w:r>
      <w:r w:rsidRPr="00C72E89">
        <w:rPr>
          <w:rFonts w:eastAsia="Times New Roman"/>
          <w:i/>
          <w:iCs/>
        </w:rPr>
        <w:t>Public Policy Research</w:t>
      </w:r>
      <w:r w:rsidRPr="00C72E89">
        <w:rPr>
          <w:rFonts w:eastAsia="Times New Roman"/>
        </w:rPr>
        <w:t xml:space="preserve">, </w:t>
      </w:r>
      <w:r w:rsidRPr="00C72E89">
        <w:rPr>
          <w:rFonts w:eastAsia="Times New Roman"/>
          <w:i/>
          <w:iCs/>
        </w:rPr>
        <w:t>14</w:t>
      </w:r>
      <w:r w:rsidRPr="00C72E89">
        <w:rPr>
          <w:rFonts w:eastAsia="Times New Roman"/>
        </w:rPr>
        <w:t>(1), 31-35. doi:10.1111/j.1744-540x.2007.00461.x</w:t>
      </w:r>
    </w:p>
    <w:p w:rsidR="00C72E89" w:rsidRPr="00C72E89" w:rsidRDefault="00C72E89" w:rsidP="00C72E89">
      <w:pPr>
        <w:spacing w:line="550" w:lineRule="atLeast"/>
        <w:ind w:left="720" w:right="375" w:hanging="720"/>
        <w:jc w:val="left"/>
        <w:rPr>
          <w:rFonts w:eastAsia="Times New Roman"/>
        </w:rPr>
      </w:pPr>
      <w:proofErr w:type="spellStart"/>
      <w:r w:rsidRPr="00C72E89">
        <w:rPr>
          <w:rFonts w:eastAsia="Times New Roman"/>
        </w:rPr>
        <w:t>Miron</w:t>
      </w:r>
      <w:proofErr w:type="spellEnd"/>
      <w:r w:rsidRPr="00C72E89">
        <w:rPr>
          <w:rFonts w:eastAsia="Times New Roman"/>
        </w:rPr>
        <w:t xml:space="preserve">, J., &amp; </w:t>
      </w:r>
      <w:proofErr w:type="spellStart"/>
      <w:r w:rsidRPr="00C72E89">
        <w:rPr>
          <w:rFonts w:eastAsia="Times New Roman"/>
        </w:rPr>
        <w:t>Tetelbaum</w:t>
      </w:r>
      <w:proofErr w:type="spellEnd"/>
      <w:r w:rsidRPr="00C72E89">
        <w:rPr>
          <w:rFonts w:eastAsia="Times New Roman"/>
        </w:rPr>
        <w:t xml:space="preserve">, E. (2007). Does the minimum legal drinking age save lives? </w:t>
      </w:r>
      <w:proofErr w:type="gramStart"/>
      <w:r w:rsidRPr="00C72E89">
        <w:rPr>
          <w:rFonts w:eastAsia="Times New Roman"/>
        </w:rPr>
        <w:t>doi:</w:t>
      </w:r>
      <w:proofErr w:type="gramEnd"/>
      <w:r w:rsidRPr="00C72E89">
        <w:rPr>
          <w:rFonts w:eastAsia="Times New Roman"/>
        </w:rPr>
        <w:t>10.3386/w13257</w:t>
      </w:r>
    </w:p>
    <w:p w:rsidR="00C72E89" w:rsidRPr="00C72E89" w:rsidRDefault="00C72E89" w:rsidP="00C72E89">
      <w:pPr>
        <w:spacing w:line="550" w:lineRule="atLeast"/>
        <w:ind w:left="720" w:right="375" w:hanging="720"/>
        <w:jc w:val="left"/>
        <w:rPr>
          <w:rFonts w:eastAsia="Times New Roman"/>
        </w:rPr>
      </w:pPr>
      <w:r w:rsidRPr="00C72E89">
        <w:rPr>
          <w:rFonts w:eastAsia="Times New Roman"/>
        </w:rPr>
        <w:t xml:space="preserve">Montague, P. R. (2014). The freedom to choose and drug addiction. </w:t>
      </w:r>
      <w:r w:rsidRPr="00C72E89">
        <w:rPr>
          <w:rFonts w:eastAsia="Times New Roman"/>
          <w:i/>
          <w:iCs/>
        </w:rPr>
        <w:t>Moral Psychology, Volume 4</w:t>
      </w:r>
      <w:r w:rsidRPr="00C72E89">
        <w:rPr>
          <w:rFonts w:eastAsia="Times New Roman"/>
        </w:rPr>
        <w:t>, 279-308. doi:10.7551/</w:t>
      </w:r>
      <w:proofErr w:type="spellStart"/>
      <w:r w:rsidRPr="00C72E89">
        <w:rPr>
          <w:rFonts w:eastAsia="Times New Roman"/>
        </w:rPr>
        <w:t>mitpress</w:t>
      </w:r>
      <w:proofErr w:type="spellEnd"/>
      <w:r w:rsidRPr="00C72E89">
        <w:rPr>
          <w:rFonts w:eastAsia="Times New Roman"/>
        </w:rPr>
        <w:t>/9780262026680.003.0008</w:t>
      </w:r>
    </w:p>
    <w:p w:rsidR="00C72E89" w:rsidRPr="00C72E89" w:rsidRDefault="00C72E89" w:rsidP="00C72E89">
      <w:pPr>
        <w:spacing w:line="550" w:lineRule="atLeast"/>
        <w:ind w:left="720" w:right="375" w:hanging="720"/>
        <w:jc w:val="left"/>
        <w:rPr>
          <w:rFonts w:eastAsia="Times New Roman"/>
        </w:rPr>
      </w:pPr>
      <w:r w:rsidRPr="00C72E89">
        <w:rPr>
          <w:rFonts w:eastAsia="Times New Roman"/>
        </w:rPr>
        <w:t xml:space="preserve">Stephenson, J. (1998). Drinking age. </w:t>
      </w:r>
      <w:r w:rsidRPr="00C72E89">
        <w:rPr>
          <w:rFonts w:eastAsia="Times New Roman"/>
          <w:i/>
          <w:iCs/>
        </w:rPr>
        <w:t>JAMA: The Journal of the American Medical Association</w:t>
      </w:r>
      <w:r w:rsidRPr="00C72E89">
        <w:rPr>
          <w:rFonts w:eastAsia="Times New Roman"/>
        </w:rPr>
        <w:t xml:space="preserve">, </w:t>
      </w:r>
      <w:r w:rsidRPr="00C72E89">
        <w:rPr>
          <w:rFonts w:eastAsia="Times New Roman"/>
          <w:i/>
          <w:iCs/>
        </w:rPr>
        <w:t>279</w:t>
      </w:r>
      <w:r w:rsidRPr="00C72E89">
        <w:rPr>
          <w:rFonts w:eastAsia="Times New Roman"/>
        </w:rPr>
        <w:t>(7), 494-a-494. doi:10.1001/jama.279.7.494-a</w:t>
      </w:r>
    </w:p>
    <w:p w:rsidR="00C72E89" w:rsidRPr="00C72E89" w:rsidRDefault="00C72E89" w:rsidP="00C72E89">
      <w:pPr>
        <w:spacing w:line="550" w:lineRule="atLeast"/>
        <w:ind w:left="720" w:right="375" w:hanging="720"/>
        <w:jc w:val="left"/>
        <w:rPr>
          <w:rFonts w:eastAsia="Times New Roman"/>
        </w:rPr>
      </w:pPr>
      <w:proofErr w:type="spellStart"/>
      <w:r w:rsidRPr="00C72E89">
        <w:rPr>
          <w:rFonts w:eastAsia="Times New Roman"/>
        </w:rPr>
        <w:t>Voas</w:t>
      </w:r>
      <w:proofErr w:type="spellEnd"/>
      <w:r w:rsidRPr="00C72E89">
        <w:rPr>
          <w:rFonts w:eastAsia="Times New Roman"/>
        </w:rPr>
        <w:t xml:space="preserve">, R. B., &amp; Fell, J. C. (2012). Commentary on Fitzpatrick and colleagues (2012): Forecasting the effect of the Amethyst initiative on college drinking. </w:t>
      </w:r>
      <w:r w:rsidRPr="00C72E89">
        <w:rPr>
          <w:rFonts w:eastAsia="Times New Roman"/>
          <w:i/>
          <w:iCs/>
        </w:rPr>
        <w:t>Alcoholism: Clinical and Experimental Research</w:t>
      </w:r>
      <w:r w:rsidRPr="00C72E89">
        <w:rPr>
          <w:rFonts w:eastAsia="Times New Roman"/>
        </w:rPr>
        <w:t xml:space="preserve">, </w:t>
      </w:r>
      <w:r w:rsidRPr="00C72E89">
        <w:rPr>
          <w:rFonts w:eastAsia="Times New Roman"/>
          <w:i/>
          <w:iCs/>
        </w:rPr>
        <w:t>36</w:t>
      </w:r>
      <w:r w:rsidRPr="00C72E89">
        <w:rPr>
          <w:rFonts w:eastAsia="Times New Roman"/>
        </w:rPr>
        <w:t>(9), 1479-1482. doi:10.1111/j.1530-0277.2012.01914.x</w:t>
      </w:r>
    </w:p>
    <w:p w:rsidR="00FD7BA8" w:rsidRPr="000D320C" w:rsidRDefault="000D320C" w:rsidP="00C72E89">
      <w:r>
        <w:t xml:space="preserve">  </w:t>
      </w:r>
      <w:r w:rsidRPr="000D320C">
        <w:t xml:space="preserve"> </w:t>
      </w:r>
      <w:r w:rsidR="001E28B0" w:rsidRPr="000D320C">
        <w:t xml:space="preserve"> </w:t>
      </w:r>
      <w:r w:rsidR="00F702CD" w:rsidRPr="000D320C">
        <w:t xml:space="preserve"> </w:t>
      </w:r>
      <w:r w:rsidR="00BC00C3" w:rsidRPr="000D320C">
        <w:t xml:space="preserve">   </w:t>
      </w:r>
      <w:r w:rsidR="00FD7BA8" w:rsidRPr="000D320C">
        <w:t xml:space="preserve"> </w:t>
      </w:r>
    </w:p>
    <w:sectPr w:rsidR="00FD7BA8" w:rsidRPr="000D320C" w:rsidSect="00C11F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156" w:rsidRDefault="008A5156" w:rsidP="00C11FF7">
      <w:pPr>
        <w:spacing w:line="240" w:lineRule="auto"/>
      </w:pPr>
      <w:r>
        <w:separator/>
      </w:r>
    </w:p>
  </w:endnote>
  <w:endnote w:type="continuationSeparator" w:id="0">
    <w:p w:rsidR="008A5156" w:rsidRDefault="008A5156" w:rsidP="00C11F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156" w:rsidRDefault="008A5156" w:rsidP="00C11FF7">
      <w:pPr>
        <w:spacing w:line="240" w:lineRule="auto"/>
      </w:pPr>
      <w:r>
        <w:separator/>
      </w:r>
    </w:p>
  </w:footnote>
  <w:footnote w:type="continuationSeparator" w:id="0">
    <w:p w:rsidR="008A5156" w:rsidRDefault="008A5156" w:rsidP="00C11F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FF7" w:rsidRDefault="00C11FF7">
    <w:pPr>
      <w:pStyle w:val="Header"/>
      <w:jc w:val="right"/>
    </w:pPr>
    <w:r>
      <w:t>UNDERAGE DRINKING</w:t>
    </w:r>
    <w:r>
      <w:tab/>
    </w:r>
    <w:r>
      <w:tab/>
    </w:r>
    <w:sdt>
      <w:sdtPr>
        <w:id w:val="3864679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4473">
          <w:rPr>
            <w:noProof/>
          </w:rPr>
          <w:t>5</w:t>
        </w:r>
        <w:r>
          <w:rPr>
            <w:noProof/>
          </w:rPr>
          <w:fldChar w:fldCharType="end"/>
        </w:r>
      </w:sdtContent>
    </w:sdt>
  </w:p>
  <w:p w:rsidR="00C11FF7" w:rsidRDefault="00C11F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FF7" w:rsidRDefault="007C278A">
    <w:pPr>
      <w:pStyle w:val="Header"/>
      <w:jc w:val="right"/>
    </w:pPr>
    <w:r>
      <w:t>Running H</w:t>
    </w:r>
    <w:r w:rsidR="00C11FF7">
      <w:t>ead: UNDERAGE DRINKING</w:t>
    </w:r>
    <w:r w:rsidR="00C11FF7">
      <w:tab/>
    </w:r>
    <w:r w:rsidR="00C11FF7">
      <w:tab/>
    </w:r>
    <w:sdt>
      <w:sdtPr>
        <w:id w:val="-845941717"/>
        <w:docPartObj>
          <w:docPartGallery w:val="Page Numbers (Top of Page)"/>
          <w:docPartUnique/>
        </w:docPartObj>
      </w:sdtPr>
      <w:sdtEndPr>
        <w:rPr>
          <w:noProof/>
        </w:rPr>
      </w:sdtEndPr>
      <w:sdtContent>
        <w:r w:rsidR="00C11FF7">
          <w:fldChar w:fldCharType="begin"/>
        </w:r>
        <w:r w:rsidR="00C11FF7">
          <w:instrText xml:space="preserve"> PAGE   \* MERGEFORMAT </w:instrText>
        </w:r>
        <w:r w:rsidR="00C11FF7">
          <w:fldChar w:fldCharType="separate"/>
        </w:r>
        <w:r w:rsidR="00784473">
          <w:rPr>
            <w:noProof/>
          </w:rPr>
          <w:t>1</w:t>
        </w:r>
        <w:r w:rsidR="00C11FF7">
          <w:rPr>
            <w:noProof/>
          </w:rPr>
          <w:fldChar w:fldCharType="end"/>
        </w:r>
      </w:sdtContent>
    </w:sdt>
  </w:p>
  <w:p w:rsidR="00C11FF7" w:rsidRDefault="00C11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1sLQ0MDE0tDA0MjNQ0lEKTi0uzszPAykwqgUAE2GsZywAAAA="/>
  </w:docVars>
  <w:rsids>
    <w:rsidRoot w:val="00EC6B6C"/>
    <w:rsid w:val="000D320C"/>
    <w:rsid w:val="001A0BC3"/>
    <w:rsid w:val="001B0632"/>
    <w:rsid w:val="001D0B0E"/>
    <w:rsid w:val="001E28B0"/>
    <w:rsid w:val="002D6670"/>
    <w:rsid w:val="00374CE8"/>
    <w:rsid w:val="0038742C"/>
    <w:rsid w:val="003E3DCF"/>
    <w:rsid w:val="00603059"/>
    <w:rsid w:val="00635A60"/>
    <w:rsid w:val="00644F49"/>
    <w:rsid w:val="00784473"/>
    <w:rsid w:val="007C278A"/>
    <w:rsid w:val="008A5156"/>
    <w:rsid w:val="009260C8"/>
    <w:rsid w:val="00942CA7"/>
    <w:rsid w:val="00BC00C3"/>
    <w:rsid w:val="00C11FF7"/>
    <w:rsid w:val="00C72E89"/>
    <w:rsid w:val="00CB1B29"/>
    <w:rsid w:val="00CD20B8"/>
    <w:rsid w:val="00EB5019"/>
    <w:rsid w:val="00EC6B6C"/>
    <w:rsid w:val="00F702CD"/>
    <w:rsid w:val="00FC7CAE"/>
    <w:rsid w:val="00FD7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2B28A-2AD4-43DC-B0EB-7B8C75AC4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2E89"/>
    <w:pPr>
      <w:spacing w:before="100" w:beforeAutospacing="1" w:after="100" w:afterAutospacing="1" w:line="240" w:lineRule="auto"/>
      <w:ind w:right="0"/>
      <w:jc w:val="left"/>
    </w:pPr>
    <w:rPr>
      <w:rFonts w:eastAsia="Times New Roman"/>
    </w:rPr>
  </w:style>
  <w:style w:type="character" w:styleId="Emphasis">
    <w:name w:val="Emphasis"/>
    <w:basedOn w:val="DefaultParagraphFont"/>
    <w:uiPriority w:val="20"/>
    <w:qFormat/>
    <w:rsid w:val="00C72E89"/>
    <w:rPr>
      <w:i/>
      <w:iCs/>
    </w:rPr>
  </w:style>
  <w:style w:type="paragraph" w:styleId="Header">
    <w:name w:val="header"/>
    <w:basedOn w:val="Normal"/>
    <w:link w:val="HeaderChar"/>
    <w:uiPriority w:val="99"/>
    <w:unhideWhenUsed/>
    <w:rsid w:val="00C11FF7"/>
    <w:pPr>
      <w:tabs>
        <w:tab w:val="center" w:pos="4680"/>
        <w:tab w:val="right" w:pos="9360"/>
      </w:tabs>
      <w:spacing w:line="240" w:lineRule="auto"/>
    </w:pPr>
  </w:style>
  <w:style w:type="character" w:customStyle="1" w:styleId="HeaderChar">
    <w:name w:val="Header Char"/>
    <w:basedOn w:val="DefaultParagraphFont"/>
    <w:link w:val="Header"/>
    <w:uiPriority w:val="99"/>
    <w:rsid w:val="00C11FF7"/>
  </w:style>
  <w:style w:type="paragraph" w:styleId="Footer">
    <w:name w:val="footer"/>
    <w:basedOn w:val="Normal"/>
    <w:link w:val="FooterChar"/>
    <w:uiPriority w:val="99"/>
    <w:unhideWhenUsed/>
    <w:rsid w:val="00C11FF7"/>
    <w:pPr>
      <w:tabs>
        <w:tab w:val="center" w:pos="4680"/>
        <w:tab w:val="right" w:pos="9360"/>
      </w:tabs>
      <w:spacing w:line="240" w:lineRule="auto"/>
    </w:pPr>
  </w:style>
  <w:style w:type="character" w:customStyle="1" w:styleId="FooterChar">
    <w:name w:val="Footer Char"/>
    <w:basedOn w:val="DefaultParagraphFont"/>
    <w:link w:val="Footer"/>
    <w:uiPriority w:val="99"/>
    <w:rsid w:val="00C1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5449">
      <w:bodyDiv w:val="1"/>
      <w:marLeft w:val="0"/>
      <w:marRight w:val="0"/>
      <w:marTop w:val="0"/>
      <w:marBottom w:val="0"/>
      <w:divBdr>
        <w:top w:val="none" w:sz="0" w:space="0" w:color="auto"/>
        <w:left w:val="none" w:sz="0" w:space="0" w:color="auto"/>
        <w:bottom w:val="none" w:sz="0" w:space="0" w:color="auto"/>
        <w:right w:val="none" w:sz="0" w:space="0" w:color="auto"/>
      </w:divBdr>
      <w:divsChild>
        <w:div w:id="193103771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2020-09-03T20:58:00Z</dcterms:created>
  <dcterms:modified xsi:type="dcterms:W3CDTF">2020-09-03T20:58:00Z</dcterms:modified>
</cp:coreProperties>
</file>